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223" w:type="pct"/>
        <w:tblLook w:val="01E0" w:firstRow="1" w:lastRow="1" w:firstColumn="1" w:lastColumn="1" w:noHBand="0" w:noVBand="0"/>
      </w:tblPr>
      <w:tblGrid>
        <w:gridCol w:w="3663"/>
        <w:gridCol w:w="5813"/>
      </w:tblGrid>
      <w:tr w:rsidR="00EA6CEB" w:rsidRPr="00EA6CEB" w14:paraId="39BEF3B4" w14:textId="77777777" w:rsidTr="0007523B">
        <w:trPr>
          <w:trHeight w:val="1276"/>
        </w:trPr>
        <w:tc>
          <w:tcPr>
            <w:tcW w:w="1933" w:type="pct"/>
          </w:tcPr>
          <w:p w14:paraId="4D79CD30" w14:textId="33E94980" w:rsidR="001640B6" w:rsidRPr="0007523B" w:rsidRDefault="0007523B" w:rsidP="00813C0F">
            <w:pPr>
              <w:widowControl w:val="0"/>
              <w:tabs>
                <w:tab w:val="right" w:leader="dot" w:pos="7920"/>
              </w:tabs>
              <w:jc w:val="center"/>
              <w:rPr>
                <w:bCs/>
                <w:sz w:val="26"/>
                <w:szCs w:val="26"/>
              </w:rPr>
            </w:pPr>
            <w:r w:rsidRPr="0007523B">
              <w:rPr>
                <w:bCs/>
                <w:sz w:val="26"/>
                <w:szCs w:val="26"/>
              </w:rPr>
              <w:t>UBND TỈNH THÁI NGUYÊN</w:t>
            </w:r>
          </w:p>
          <w:p w14:paraId="54C17E35" w14:textId="1CE1D84B" w:rsidR="001640B6" w:rsidRPr="00EA6CEB" w:rsidRDefault="0007523B" w:rsidP="00813C0F">
            <w:pPr>
              <w:widowControl w:val="0"/>
              <w:tabs>
                <w:tab w:val="right" w:leader="dot" w:pos="7920"/>
              </w:tabs>
              <w:jc w:val="center"/>
              <w:rPr>
                <w:b/>
                <w:sz w:val="26"/>
                <w:szCs w:val="26"/>
              </w:rPr>
            </w:pPr>
            <w:r>
              <w:rPr>
                <w:b/>
                <w:sz w:val="26"/>
                <w:szCs w:val="26"/>
              </w:rPr>
              <w:t>SỞ TÀI CHÍNH</w:t>
            </w:r>
          </w:p>
          <w:p w14:paraId="1E1393F1" w14:textId="28149A09" w:rsidR="001640B6" w:rsidRPr="00445CBC" w:rsidRDefault="0075640F" w:rsidP="00445CBC">
            <w:pPr>
              <w:widowControl w:val="0"/>
              <w:tabs>
                <w:tab w:val="right" w:leader="dot" w:pos="7920"/>
              </w:tabs>
              <w:spacing w:before="240"/>
              <w:jc w:val="center"/>
              <w:rPr>
                <w:bCs/>
                <w:sz w:val="26"/>
                <w:szCs w:val="26"/>
              </w:rPr>
            </w:pPr>
            <w:r w:rsidRPr="00445CBC">
              <w:rPr>
                <w:bCs/>
                <w:noProof/>
                <w:sz w:val="26"/>
                <w:szCs w:val="26"/>
              </w:rPr>
              <mc:AlternateContent>
                <mc:Choice Requires="wps">
                  <w:drawing>
                    <wp:anchor distT="4294967294" distB="4294967294" distL="114300" distR="114300" simplePos="0" relativeHeight="251664384" behindDoc="0" locked="0" layoutInCell="1" allowOverlap="1" wp14:anchorId="20AC5FD9" wp14:editId="0FE5CFC4">
                      <wp:simplePos x="0" y="0"/>
                      <wp:positionH relativeFrom="column">
                        <wp:posOffset>790575</wp:posOffset>
                      </wp:positionH>
                      <wp:positionV relativeFrom="paragraph">
                        <wp:posOffset>36829</wp:posOffset>
                      </wp:positionV>
                      <wp:extent cx="6223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50DA4CF"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25pt,2.9pt" to="111.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"/>
                  </w:pict>
                </mc:Fallback>
              </mc:AlternateContent>
            </w:r>
            <w:r w:rsidR="00445CBC" w:rsidRPr="00445CBC">
              <w:rPr>
                <w:bCs/>
                <w:sz w:val="26"/>
                <w:szCs w:val="26"/>
              </w:rPr>
              <w:t xml:space="preserve">Số:  </w:t>
            </w:r>
            <w:r w:rsidR="000A08A4">
              <w:rPr>
                <w:bCs/>
                <w:sz w:val="26"/>
                <w:szCs w:val="26"/>
              </w:rPr>
              <w:t xml:space="preserve">            </w:t>
            </w:r>
            <w:r w:rsidR="007A4DE5">
              <w:rPr>
                <w:bCs/>
                <w:sz w:val="26"/>
                <w:szCs w:val="26"/>
              </w:rPr>
              <w:t xml:space="preserve">  </w:t>
            </w:r>
            <w:r w:rsidR="00445CBC" w:rsidRPr="00445CBC">
              <w:rPr>
                <w:bCs/>
                <w:sz w:val="26"/>
                <w:szCs w:val="26"/>
              </w:rPr>
              <w:t>/BC-STC</w:t>
            </w:r>
          </w:p>
          <w:p w14:paraId="701F5279" w14:textId="1CFED549" w:rsidR="001640B6" w:rsidRPr="00EA6CEB" w:rsidRDefault="001640B6" w:rsidP="001640B6">
            <w:pPr>
              <w:widowControl w:val="0"/>
              <w:tabs>
                <w:tab w:val="right" w:leader="dot" w:pos="7920"/>
              </w:tabs>
              <w:jc w:val="center"/>
              <w:rPr>
                <w:bCs/>
                <w:sz w:val="26"/>
                <w:szCs w:val="26"/>
              </w:rPr>
            </w:pPr>
          </w:p>
        </w:tc>
        <w:tc>
          <w:tcPr>
            <w:tcW w:w="3067" w:type="pct"/>
          </w:tcPr>
          <w:p w14:paraId="7CABE88F" w14:textId="77777777" w:rsidR="001640B6" w:rsidRPr="00EA6CEB" w:rsidRDefault="001640B6" w:rsidP="001640B6">
            <w:pPr>
              <w:widowControl w:val="0"/>
              <w:tabs>
                <w:tab w:val="right" w:leader="dot" w:pos="7920"/>
              </w:tabs>
              <w:jc w:val="center"/>
              <w:rPr>
                <w:b/>
                <w:noProof/>
                <w:sz w:val="26"/>
                <w:szCs w:val="26"/>
              </w:rPr>
            </w:pPr>
            <w:r w:rsidRPr="00EA6CEB">
              <w:rPr>
                <w:b/>
                <w:noProof/>
                <w:sz w:val="26"/>
                <w:szCs w:val="26"/>
              </w:rPr>
              <w:t xml:space="preserve">CỘNG HÒA XÃ HỘI CHỦ NGHĨA VIỆT </w:t>
            </w:r>
            <w:smartTag w:uri="urn:schemas-microsoft-com:office:smarttags" w:element="country-region">
              <w:smartTag w:uri="urn:schemas-microsoft-com:office:smarttags" w:element="place">
                <w:r w:rsidRPr="00EA6CEB">
                  <w:rPr>
                    <w:b/>
                    <w:noProof/>
                    <w:sz w:val="26"/>
                    <w:szCs w:val="26"/>
                  </w:rPr>
                  <w:t>NAM</w:t>
                </w:r>
              </w:smartTag>
            </w:smartTag>
          </w:p>
          <w:p w14:paraId="6A05B8D9" w14:textId="77777777" w:rsidR="001640B6" w:rsidRPr="00EA6CEB" w:rsidRDefault="001640B6" w:rsidP="001640B6">
            <w:pPr>
              <w:widowControl w:val="0"/>
              <w:tabs>
                <w:tab w:val="right" w:leader="dot" w:pos="7920"/>
              </w:tabs>
              <w:jc w:val="center"/>
              <w:rPr>
                <w:b/>
                <w:noProof/>
                <w:sz w:val="26"/>
                <w:szCs w:val="26"/>
              </w:rPr>
            </w:pPr>
            <w:r w:rsidRPr="00EA6CEB">
              <w:rPr>
                <w:b/>
                <w:noProof/>
                <w:sz w:val="26"/>
                <w:szCs w:val="26"/>
              </w:rPr>
              <w:t>Độc lập - Tự do - Hạnh phúc</w:t>
            </w:r>
          </w:p>
          <w:p w14:paraId="78914342" w14:textId="77777777" w:rsidR="001640B6" w:rsidRPr="00EA6CEB" w:rsidRDefault="0075640F" w:rsidP="001640B6">
            <w:pPr>
              <w:widowControl w:val="0"/>
              <w:tabs>
                <w:tab w:val="right" w:leader="dot" w:pos="7920"/>
              </w:tabs>
              <w:jc w:val="center"/>
              <w:rPr>
                <w:b/>
                <w:noProof/>
                <w:sz w:val="26"/>
                <w:szCs w:val="26"/>
              </w:rPr>
            </w:pPr>
            <w:r w:rsidRPr="00EA6CEB">
              <w:rPr>
                <w:b/>
                <w:noProof/>
                <w:sz w:val="26"/>
                <w:szCs w:val="26"/>
              </w:rPr>
              <mc:AlternateContent>
                <mc:Choice Requires="wps">
                  <w:drawing>
                    <wp:anchor distT="4294967295" distB="4294967295" distL="114300" distR="114300" simplePos="0" relativeHeight="251663360" behindDoc="0" locked="0" layoutInCell="1" allowOverlap="1" wp14:anchorId="7E605410" wp14:editId="5085DD0D">
                      <wp:simplePos x="0" y="0"/>
                      <wp:positionH relativeFrom="column">
                        <wp:posOffset>946150</wp:posOffset>
                      </wp:positionH>
                      <wp:positionV relativeFrom="paragraph">
                        <wp:posOffset>31115</wp:posOffset>
                      </wp:positionV>
                      <wp:extent cx="1779905" cy="0"/>
                      <wp:effectExtent l="6350" t="11430" r="13970" b="762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9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D0CDE52" id="Straight Connector 5"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5pt,2.45pt" to="214.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"/>
                  </w:pict>
                </mc:Fallback>
              </mc:AlternateContent>
            </w:r>
          </w:p>
          <w:p w14:paraId="77CE206D" w14:textId="2436F107" w:rsidR="001640B6" w:rsidRPr="00EA6CEB" w:rsidRDefault="001640B6" w:rsidP="0002258F">
            <w:pPr>
              <w:widowControl w:val="0"/>
              <w:tabs>
                <w:tab w:val="right" w:leader="dot" w:pos="7920"/>
              </w:tabs>
              <w:jc w:val="center"/>
              <w:rPr>
                <w:bCs/>
                <w:i/>
                <w:iCs/>
                <w:noProof/>
                <w:sz w:val="26"/>
                <w:szCs w:val="26"/>
              </w:rPr>
            </w:pPr>
            <w:r w:rsidRPr="00EA6CEB">
              <w:rPr>
                <w:b/>
                <w:noProof/>
                <w:sz w:val="26"/>
                <w:szCs w:val="26"/>
              </w:rPr>
              <w:t xml:space="preserve">           </w:t>
            </w:r>
            <w:r w:rsidRPr="00EA6CEB">
              <w:rPr>
                <w:bCs/>
                <w:i/>
                <w:iCs/>
                <w:noProof/>
                <w:sz w:val="26"/>
                <w:szCs w:val="26"/>
              </w:rPr>
              <w:t xml:space="preserve">Thái Nguyên, ngày </w:t>
            </w:r>
            <w:r w:rsidR="000A08A4">
              <w:rPr>
                <w:bCs/>
                <w:i/>
                <w:iCs/>
                <w:noProof/>
                <w:sz w:val="26"/>
                <w:szCs w:val="26"/>
              </w:rPr>
              <w:t xml:space="preserve">     </w:t>
            </w:r>
            <w:r w:rsidRPr="00EA6CEB">
              <w:rPr>
                <w:bCs/>
                <w:i/>
                <w:iCs/>
                <w:noProof/>
                <w:sz w:val="26"/>
                <w:szCs w:val="26"/>
              </w:rPr>
              <w:t xml:space="preserve">tháng </w:t>
            </w:r>
            <w:r w:rsidR="000A08A4">
              <w:rPr>
                <w:bCs/>
                <w:i/>
                <w:iCs/>
                <w:noProof/>
                <w:sz w:val="26"/>
                <w:szCs w:val="26"/>
              </w:rPr>
              <w:t>5</w:t>
            </w:r>
            <w:r w:rsidRPr="00EA6CEB">
              <w:rPr>
                <w:bCs/>
                <w:i/>
                <w:iCs/>
                <w:noProof/>
                <w:sz w:val="26"/>
                <w:szCs w:val="26"/>
              </w:rPr>
              <w:t xml:space="preserve"> năm 202</w:t>
            </w:r>
            <w:r w:rsidR="000A08A4">
              <w:rPr>
                <w:bCs/>
                <w:i/>
                <w:iCs/>
                <w:noProof/>
                <w:sz w:val="26"/>
                <w:szCs w:val="26"/>
              </w:rPr>
              <w:t>6</w:t>
            </w:r>
          </w:p>
        </w:tc>
      </w:tr>
    </w:tbl>
    <w:p w14:paraId="7D7E2EC2" w14:textId="6B0C382C" w:rsidR="00813C0F" w:rsidRPr="00445CBC" w:rsidRDefault="00445CBC" w:rsidP="006E3C99">
      <w:pPr>
        <w:widowControl w:val="0"/>
        <w:tabs>
          <w:tab w:val="right" w:leader="dot" w:pos="7920"/>
        </w:tabs>
        <w:jc w:val="center"/>
        <w:rPr>
          <w:b/>
        </w:rPr>
      </w:pPr>
      <w:r>
        <w:rPr>
          <w:b/>
        </w:rPr>
        <w:t>BÁO CÁO</w:t>
      </w:r>
    </w:p>
    <w:p w14:paraId="4ACD6A13" w14:textId="1DC71346" w:rsidR="00A13E77" w:rsidRPr="00EA6CEB" w:rsidRDefault="0014733A" w:rsidP="00073C21">
      <w:pPr>
        <w:widowControl w:val="0"/>
        <w:tabs>
          <w:tab w:val="right" w:leader="dot" w:pos="7920"/>
        </w:tabs>
        <w:spacing w:before="120"/>
        <w:jc w:val="center"/>
      </w:pPr>
      <w:r w:rsidRPr="00EA6CEB">
        <w:rPr>
          <w:noProof/>
          <w:sz w:val="34"/>
          <w:szCs w:val="34"/>
        </w:rPr>
        <mc:AlternateContent>
          <mc:Choice Requires="wps">
            <w:drawing>
              <wp:anchor distT="0" distB="0" distL="114300" distR="114300" simplePos="0" relativeHeight="251661312" behindDoc="0" locked="0" layoutInCell="1" allowOverlap="1" wp14:anchorId="3A7E23A6" wp14:editId="1890CEE2">
                <wp:simplePos x="0" y="0"/>
                <wp:positionH relativeFrom="column">
                  <wp:posOffset>2484120</wp:posOffset>
                </wp:positionH>
                <wp:positionV relativeFrom="paragraph">
                  <wp:posOffset>530415</wp:posOffset>
                </wp:positionV>
                <wp:extent cx="94107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51B9985"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6pt,41.75pt" to="269.7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"/>
            </w:pict>
          </mc:Fallback>
        </mc:AlternateContent>
      </w:r>
      <w:r w:rsidR="00445CBC">
        <w:rPr>
          <w:b/>
        </w:rPr>
        <w:t>Về</w:t>
      </w:r>
      <w:r w:rsidRPr="0014733A">
        <w:rPr>
          <w:b/>
        </w:rPr>
        <w:t xml:space="preserve"> rà soát các chủ trương, đường lối của Đảng, văn bản quy phạm pháp luật, điều ước quốc tế có liên quan đến dự thảo</w:t>
      </w:r>
      <w:r w:rsidR="00073C21">
        <w:rPr>
          <w:b/>
        </w:rPr>
        <w:t xml:space="preserve"> Nghị quyết </w:t>
      </w:r>
    </w:p>
    <w:p w14:paraId="21A3EB5F" w14:textId="77777777" w:rsidR="00073C21" w:rsidRDefault="00073C21" w:rsidP="00B45289">
      <w:pPr>
        <w:widowControl w:val="0"/>
        <w:tabs>
          <w:tab w:val="right" w:leader="dot" w:pos="7920"/>
        </w:tabs>
        <w:spacing w:before="120" w:line="320" w:lineRule="atLeast"/>
        <w:ind w:firstLine="567"/>
        <w:jc w:val="both"/>
      </w:pPr>
    </w:p>
    <w:p w14:paraId="0CD1FF1C" w14:textId="1BF58CF1" w:rsidR="00CB17E2" w:rsidRPr="00794FD6" w:rsidRDefault="001640B6" w:rsidP="006E55A8">
      <w:pPr>
        <w:widowControl w:val="0"/>
        <w:tabs>
          <w:tab w:val="right" w:leader="dot" w:pos="7920"/>
        </w:tabs>
        <w:spacing w:before="120" w:line="360" w:lineRule="atLeast"/>
        <w:ind w:firstLine="567"/>
        <w:jc w:val="both"/>
        <w:rPr>
          <w:spacing w:val="-6"/>
        </w:rPr>
      </w:pPr>
      <w:r w:rsidRPr="00794FD6">
        <w:rPr>
          <w:spacing w:val="-6"/>
        </w:rPr>
        <w:t xml:space="preserve">Thực hiện quy định của Luật Ban hành văn bản </w:t>
      </w:r>
      <w:r w:rsidR="0002258F" w:rsidRPr="00794FD6">
        <w:rPr>
          <w:spacing w:val="-6"/>
        </w:rPr>
        <w:t>quy phạm pháp luật</w:t>
      </w:r>
      <w:r w:rsidR="00CA3240" w:rsidRPr="00794FD6">
        <w:rPr>
          <w:spacing w:val="-6"/>
        </w:rPr>
        <w:t>,</w:t>
      </w:r>
      <w:r w:rsidR="0002258F" w:rsidRPr="00794FD6">
        <w:rPr>
          <w:spacing w:val="-6"/>
        </w:rPr>
        <w:t xml:space="preserve"> </w:t>
      </w:r>
      <w:r w:rsidR="00FC6CEF" w:rsidRPr="00794FD6">
        <w:rPr>
          <w:spacing w:val="-6"/>
        </w:rPr>
        <w:t xml:space="preserve">Sở Tài chính </w:t>
      </w:r>
      <w:r w:rsidR="00CA3240" w:rsidRPr="00794FD6">
        <w:rPr>
          <w:spacing w:val="-6"/>
        </w:rPr>
        <w:t>đã tiến hành</w:t>
      </w:r>
      <w:r w:rsidR="00FC6CEF" w:rsidRPr="00794FD6">
        <w:rPr>
          <w:spacing w:val="-6"/>
        </w:rPr>
        <w:t xml:space="preserve"> rà soát các chủ trương, đường lối của Đảng, văn bản quy phạm pháp luật, điều ước quốc tế có liên quan đến dự thảo Nghị quyết, kết quả</w:t>
      </w:r>
      <w:r w:rsidR="00CA3240" w:rsidRPr="00794FD6">
        <w:rPr>
          <w:spacing w:val="-6"/>
        </w:rPr>
        <w:t xml:space="preserve"> rà soát</w:t>
      </w:r>
      <w:r w:rsidR="00FC6CEF" w:rsidRPr="00794FD6">
        <w:rPr>
          <w:spacing w:val="-6"/>
        </w:rPr>
        <w:t xml:space="preserve"> như sau:</w:t>
      </w:r>
    </w:p>
    <w:p w14:paraId="6FB98061" w14:textId="47E11418" w:rsidR="00CA3240" w:rsidRPr="00DE6B4F" w:rsidRDefault="00CA3240" w:rsidP="006E55A8">
      <w:pPr>
        <w:widowControl w:val="0"/>
        <w:tabs>
          <w:tab w:val="right" w:leader="dot" w:pos="7920"/>
        </w:tabs>
        <w:spacing w:before="120" w:line="360" w:lineRule="atLeast"/>
        <w:ind w:firstLine="567"/>
        <w:jc w:val="both"/>
        <w:rPr>
          <w:b/>
          <w:bCs/>
        </w:rPr>
      </w:pPr>
      <w:r w:rsidRPr="00DE6B4F">
        <w:rPr>
          <w:b/>
          <w:bCs/>
        </w:rPr>
        <w:t>I. TỔ CHỨC THỰC HIỆN RÀ SOÁT</w:t>
      </w:r>
    </w:p>
    <w:p w14:paraId="66007A97" w14:textId="566223EF" w:rsidR="00CA3240" w:rsidRDefault="00CA3240" w:rsidP="006E55A8">
      <w:pPr>
        <w:widowControl w:val="0"/>
        <w:tabs>
          <w:tab w:val="right" w:leader="dot" w:pos="7920"/>
        </w:tabs>
        <w:spacing w:before="120" w:line="360" w:lineRule="atLeast"/>
        <w:ind w:firstLine="567"/>
        <w:jc w:val="both"/>
        <w:rPr>
          <w:b/>
          <w:bCs/>
        </w:rPr>
      </w:pPr>
      <w:r w:rsidRPr="00DE6B4F">
        <w:rPr>
          <w:b/>
          <w:bCs/>
        </w:rPr>
        <w:t>1. Mục đích, yêu cầu rà soát</w:t>
      </w:r>
    </w:p>
    <w:p w14:paraId="646D38D7" w14:textId="42A23248" w:rsidR="0069439B" w:rsidRPr="0069439B" w:rsidRDefault="0069439B" w:rsidP="006E55A8">
      <w:pPr>
        <w:widowControl w:val="0"/>
        <w:spacing w:before="120" w:line="360" w:lineRule="atLeast"/>
        <w:ind w:firstLine="567"/>
        <w:jc w:val="both"/>
        <w:rPr>
          <w:color w:val="EE0000"/>
          <w:spacing w:val="-2"/>
        </w:rPr>
      </w:pPr>
      <w:bookmarkStart w:id="0" w:name="_Hlk200264321"/>
      <w:r w:rsidRPr="006C7280">
        <w:rPr>
          <w:spacing w:val="-2"/>
          <w:lang w:val="nl-NL"/>
        </w:rPr>
        <w:t xml:space="preserve">Việc </w:t>
      </w:r>
      <w:r>
        <w:rPr>
          <w:spacing w:val="-2"/>
          <w:lang w:val="nl-NL"/>
        </w:rPr>
        <w:t xml:space="preserve">rà soát, </w:t>
      </w:r>
      <w:r w:rsidRPr="00B60B70">
        <w:rPr>
          <w:color w:val="000000" w:themeColor="text1"/>
          <w:spacing w:val="-2"/>
          <w:lang w:val="nl-NL"/>
        </w:rPr>
        <w:t xml:space="preserve">xây dựng, ban hành Nghị quyết nhằm tạo cơ sở pháp lý thống nhất cho các tổ chức, cá nhân </w:t>
      </w:r>
      <w:r w:rsidRPr="00B60B70">
        <w:rPr>
          <w:color w:val="000000" w:themeColor="text1"/>
        </w:rPr>
        <w:t>có liên quan đến công tác thu, nộp, quản lý các loại phí thuộc lĩnh vực nông nghiệp và văn hóa, thể thao, du lịch trên địa bàn tỉnh Thái Nguyên tổ chức thực hiện.</w:t>
      </w:r>
      <w:bookmarkEnd w:id="0"/>
    </w:p>
    <w:p w14:paraId="4BCD9128" w14:textId="047F2B6A" w:rsidR="00CA3240" w:rsidRDefault="00CA3240" w:rsidP="006E55A8">
      <w:pPr>
        <w:widowControl w:val="0"/>
        <w:tabs>
          <w:tab w:val="right" w:leader="dot" w:pos="7920"/>
        </w:tabs>
        <w:spacing w:before="120" w:line="360" w:lineRule="atLeast"/>
        <w:ind w:firstLine="567"/>
        <w:jc w:val="both"/>
        <w:rPr>
          <w:b/>
          <w:bCs/>
        </w:rPr>
      </w:pPr>
      <w:r w:rsidRPr="00DE6B4F">
        <w:rPr>
          <w:b/>
          <w:bCs/>
        </w:rPr>
        <w:t>2. Phạm vi, nội dung, đối tượng rà soát</w:t>
      </w:r>
    </w:p>
    <w:p w14:paraId="6460C08E" w14:textId="77777777" w:rsidR="005A1F13" w:rsidRPr="000457B4" w:rsidRDefault="005A1F13" w:rsidP="006E55A8">
      <w:pPr>
        <w:widowControl w:val="0"/>
        <w:spacing w:before="120" w:line="360" w:lineRule="atLeast"/>
        <w:ind w:firstLine="567"/>
        <w:jc w:val="both"/>
      </w:pPr>
      <w:r w:rsidRPr="000457B4">
        <w:t>- Luật Phí và lệ phí ngày 25 tháng 11 năm 2015;</w:t>
      </w:r>
    </w:p>
    <w:p w14:paraId="6EC7F0EF" w14:textId="77777777" w:rsidR="005A1F13" w:rsidRPr="00794FD6" w:rsidRDefault="005A1F13" w:rsidP="006E55A8">
      <w:pPr>
        <w:widowControl w:val="0"/>
        <w:spacing w:before="120" w:line="360" w:lineRule="atLeast"/>
        <w:ind w:firstLine="567"/>
        <w:jc w:val="both"/>
        <w:rPr>
          <w:spacing w:val="-8"/>
        </w:rPr>
      </w:pPr>
      <w:r w:rsidRPr="00794FD6">
        <w:rPr>
          <w:spacing w:val="-8"/>
        </w:rPr>
        <w:t>- Nghị định số 362/2025/NĐ-CP ngày 31 tháng 12 năm 2025 của Chính phủ quy định chi tiết một số điều và biện pháp để tổ chức, hướng dẫn thi hành Luật Phí và lệ phí;</w:t>
      </w:r>
    </w:p>
    <w:p w14:paraId="0772E981" w14:textId="77777777" w:rsidR="005A1F13" w:rsidRDefault="005A1F13" w:rsidP="006E55A8">
      <w:pPr>
        <w:widowControl w:val="0"/>
        <w:spacing w:before="120" w:line="360" w:lineRule="atLeast"/>
        <w:ind w:firstLine="567"/>
        <w:jc w:val="both"/>
      </w:pPr>
      <w:r>
        <w:t xml:space="preserve">- </w:t>
      </w:r>
      <w:r w:rsidRPr="00283149">
        <w:t>Nghị định số 346/2025/NĐ-CP ngày 29</w:t>
      </w:r>
      <w:r>
        <w:t xml:space="preserve"> tháng </w:t>
      </w:r>
      <w:r w:rsidRPr="00283149">
        <w:t>12</w:t>
      </w:r>
      <w:r>
        <w:t xml:space="preserve"> năm </w:t>
      </w:r>
      <w:r w:rsidRPr="00283149">
        <w:t>2025 của Chính phủ quy định phí bảo vệ môi trường đối với nước thải;</w:t>
      </w:r>
    </w:p>
    <w:p w14:paraId="05B7F9DB" w14:textId="573E7036" w:rsidR="00A76B52" w:rsidRPr="00DE6B4F" w:rsidRDefault="00A76B52" w:rsidP="006E55A8">
      <w:pPr>
        <w:widowControl w:val="0"/>
        <w:tabs>
          <w:tab w:val="right" w:leader="dot" w:pos="7920"/>
        </w:tabs>
        <w:spacing w:before="120" w:line="360" w:lineRule="atLeast"/>
        <w:ind w:firstLine="567"/>
        <w:jc w:val="both"/>
        <w:rPr>
          <w:b/>
          <w:bCs/>
        </w:rPr>
      </w:pPr>
      <w:r w:rsidRPr="00DE6B4F">
        <w:rPr>
          <w:b/>
          <w:bCs/>
        </w:rPr>
        <w:t>II. KẾT QUẢ RÀ SOÁT</w:t>
      </w:r>
    </w:p>
    <w:p w14:paraId="35A05DE7" w14:textId="2D245BB1" w:rsidR="00A76B52" w:rsidRPr="00DE6B4F" w:rsidRDefault="00A76B52" w:rsidP="006E55A8">
      <w:pPr>
        <w:widowControl w:val="0"/>
        <w:tabs>
          <w:tab w:val="right" w:leader="dot" w:pos="7920"/>
        </w:tabs>
        <w:spacing w:before="120" w:line="360" w:lineRule="atLeast"/>
        <w:ind w:firstLine="567"/>
        <w:jc w:val="both"/>
        <w:rPr>
          <w:b/>
          <w:bCs/>
        </w:rPr>
      </w:pPr>
      <w:r w:rsidRPr="00DE6B4F">
        <w:rPr>
          <w:b/>
          <w:bCs/>
        </w:rPr>
        <w:t>1. Chủ trương, đường lối của Đảng có liên quan đến dự thảo</w:t>
      </w:r>
    </w:p>
    <w:p w14:paraId="44CBD6CB" w14:textId="77777777" w:rsidR="00DE6B4F" w:rsidRPr="008B6496" w:rsidRDefault="00DE6B4F" w:rsidP="006E55A8">
      <w:pPr>
        <w:spacing w:before="120" w:line="360" w:lineRule="atLeast"/>
        <w:ind w:firstLine="561"/>
        <w:jc w:val="both"/>
        <w:rPr>
          <w:shd w:val="clear" w:color="auto" w:fill="FFFFFF"/>
        </w:rPr>
      </w:pPr>
      <w:r w:rsidRPr="008B6496">
        <w:rPr>
          <w:shd w:val="clear" w:color="auto" w:fill="FFFFFF"/>
          <w:lang w:val="vi-VN"/>
        </w:rPr>
        <w:t>Sắp xếp đ</w:t>
      </w:r>
      <w:r w:rsidRPr="008B6496">
        <w:rPr>
          <w:shd w:val="clear" w:color="auto" w:fill="FFFFFF"/>
        </w:rPr>
        <w:t>ơ</w:t>
      </w:r>
      <w:r w:rsidRPr="008B6496">
        <w:rPr>
          <w:shd w:val="clear" w:color="auto" w:fill="FFFFFF"/>
          <w:lang w:val="vi-VN"/>
        </w:rPr>
        <w:t>n vị hành chính nhằm tổ chức hợp lý đơn vị hành chính các cấp phù hợp v</w:t>
      </w:r>
      <w:r w:rsidRPr="008B6496">
        <w:rPr>
          <w:shd w:val="clear" w:color="auto" w:fill="FFFFFF"/>
        </w:rPr>
        <w:t>ớ</w:t>
      </w:r>
      <w:r w:rsidRPr="008B6496">
        <w:rPr>
          <w:shd w:val="clear" w:color="auto" w:fill="FFFFFF"/>
          <w:lang w:val="vi-VN"/>
        </w:rPr>
        <w:t>i thực tiễn và xu thế phát triển của đất nước; bảo đảm hoàn thiện thể chế về đơn vị hành chính, bộ máy của hệ thống chính trị tinh gọn, hoạt động hiệu lực, hiệu quả; góp phần phát huy mọi nguồn lực thúc đ</w:t>
      </w:r>
      <w:r w:rsidRPr="008B6496">
        <w:rPr>
          <w:shd w:val="clear" w:color="auto" w:fill="FFFFFF"/>
        </w:rPr>
        <w:t>ẩ</w:t>
      </w:r>
      <w:r w:rsidRPr="008B6496">
        <w:rPr>
          <w:shd w:val="clear" w:color="auto" w:fill="FFFFFF"/>
          <w:lang w:val="vi-VN"/>
        </w:rPr>
        <w:t>y phát triển kinh tế - xã hội, nâng cao đời sống nhân dân; bảo đảm quốc phòng, an ninh; giữ vững an ninh chính trị và trật tự, an toàn xã hội</w:t>
      </w:r>
      <w:r w:rsidRPr="008B6496">
        <w:rPr>
          <w:shd w:val="clear" w:color="auto" w:fill="FFFFFF"/>
        </w:rPr>
        <w:t xml:space="preserve">, vì vậy, Đảng và Nhà nước luôn dành sự quan tâm lãnh đạo, chỉ đạo đặc biệt đối với công tác này. </w:t>
      </w:r>
    </w:p>
    <w:p w14:paraId="5AFC0A7A" w14:textId="77777777" w:rsidR="00DE6B4F" w:rsidRPr="00BE3DFB" w:rsidRDefault="00DE6B4F" w:rsidP="006E55A8">
      <w:pPr>
        <w:spacing w:before="120" w:line="360" w:lineRule="atLeast"/>
        <w:ind w:firstLine="561"/>
        <w:jc w:val="both"/>
        <w:rPr>
          <w:spacing w:val="-2"/>
        </w:rPr>
      </w:pPr>
      <w:r w:rsidRPr="00BE3DFB">
        <w:rPr>
          <w:spacing w:val="-2"/>
        </w:rPr>
        <w:t>Thực hiện Nghị quyết số 60-NQ/TW ngày 12/4/2025 của Hội nghị lần thứ</w:t>
      </w:r>
      <w:r w:rsidRPr="00BE3DFB">
        <w:rPr>
          <w:spacing w:val="-2"/>
          <w:shd w:val="clear" w:color="auto" w:fill="FFFFFF"/>
        </w:rPr>
        <w:t xml:space="preserve"> </w:t>
      </w:r>
      <w:r w:rsidRPr="00BE3DFB">
        <w:rPr>
          <w:spacing w:val="-2"/>
        </w:rPr>
        <w:t>11 Ban Chấp hành Trung ương Đảng khoá XIII (</w:t>
      </w:r>
      <w:r w:rsidRPr="00BE3DFB">
        <w:rPr>
          <w:color w:val="000000"/>
          <w:spacing w:val="-2"/>
          <w:shd w:val="clear" w:color="auto" w:fill="FFFFFF"/>
        </w:rPr>
        <w:t>về phương án sáp nhập đơn vị hành chính cấp tỉnh, không tổ chức cấp huyện, sáp nhập cấp xã và xây dựng mô hình tổ chức chính quyền địa phương hai cấp)</w:t>
      </w:r>
      <w:r w:rsidRPr="00BE3DFB">
        <w:rPr>
          <w:spacing w:val="-2"/>
        </w:rPr>
        <w:t>; Quyết định số 759/QĐ-TTg</w:t>
      </w:r>
      <w:r w:rsidRPr="00BE3DFB">
        <w:rPr>
          <w:spacing w:val="-2"/>
          <w:shd w:val="clear" w:color="auto" w:fill="FFFFFF"/>
        </w:rPr>
        <w:t xml:space="preserve"> </w:t>
      </w:r>
      <w:r w:rsidRPr="00BE3DFB">
        <w:rPr>
          <w:spacing w:val="-2"/>
        </w:rPr>
        <w:t xml:space="preserve">ngày 14/4/2025 </w:t>
      </w:r>
      <w:r w:rsidRPr="00BE3DFB">
        <w:rPr>
          <w:spacing w:val="-2"/>
        </w:rPr>
        <w:lastRenderedPageBreak/>
        <w:t>của Thủ tướng Chính phủ phê duyệt Đề án sắp xếp,</w:t>
      </w:r>
      <w:r w:rsidRPr="00BE3DFB">
        <w:rPr>
          <w:spacing w:val="-2"/>
          <w:shd w:val="clear" w:color="auto" w:fill="FFFFFF"/>
        </w:rPr>
        <w:t xml:space="preserve"> </w:t>
      </w:r>
      <w:r w:rsidRPr="00BE3DFB">
        <w:rPr>
          <w:spacing w:val="-2"/>
        </w:rPr>
        <w:t>tổ chức lại đơn vị hành chính các cấp và xây dựng mô hình chính quyền địa</w:t>
      </w:r>
      <w:r w:rsidRPr="00BE3DFB">
        <w:rPr>
          <w:spacing w:val="-2"/>
          <w:shd w:val="clear" w:color="auto" w:fill="FFFFFF"/>
        </w:rPr>
        <w:t xml:space="preserve"> </w:t>
      </w:r>
      <w:r w:rsidRPr="00BE3DFB">
        <w:rPr>
          <w:spacing w:val="-2"/>
        </w:rPr>
        <w:t>phương hai cấp, trong đó một trong những nhiệm vụ, giải pháp được đề ra là: "</w:t>
      </w:r>
      <w:r w:rsidRPr="00BE3DFB">
        <w:rPr>
          <w:i/>
          <w:color w:val="000000"/>
          <w:spacing w:val="-2"/>
          <w:shd w:val="clear" w:color="auto" w:fill="FFFFFF"/>
        </w:rPr>
        <w:t>Khẩn trương nghiên cứu đề xuất sửa đổi, bổ sung hoặc ban hành mới hệ thống thể chế, chính sách, pháp luật bảo đảm đơn giản hóa quy trình, thủ tục, tạo thuận lợi cho quá trình thực hiện</w:t>
      </w:r>
      <w:r w:rsidRPr="00BE3DFB">
        <w:rPr>
          <w:spacing w:val="-2"/>
        </w:rPr>
        <w:t>".</w:t>
      </w:r>
    </w:p>
    <w:p w14:paraId="797E4EDD" w14:textId="206C41F3" w:rsidR="005D4B32" w:rsidRPr="006E55A8" w:rsidRDefault="005D4B32" w:rsidP="006E55A8">
      <w:pPr>
        <w:widowControl w:val="0"/>
        <w:autoSpaceDE w:val="0"/>
        <w:autoSpaceDN w:val="0"/>
        <w:adjustRightInd w:val="0"/>
        <w:spacing w:before="120" w:line="360" w:lineRule="atLeast"/>
        <w:ind w:firstLine="567"/>
        <w:jc w:val="both"/>
        <w:rPr>
          <w:bCs/>
          <w:lang w:val="nl-NL"/>
        </w:rPr>
      </w:pPr>
      <w:r w:rsidRPr="00D80AB2">
        <w:rPr>
          <w:bCs/>
          <w:lang w:val="nl-NL"/>
        </w:rPr>
        <w:t xml:space="preserve">Thực hiện </w:t>
      </w:r>
      <w:bookmarkStart w:id="1" w:name="_Hlk227849813"/>
      <w:r w:rsidRPr="00D80AB2">
        <w:rPr>
          <w:bCs/>
          <w:lang w:val="nl-NL"/>
        </w:rPr>
        <w:t>Thông báo số 149/TB-UBND ngày 10/4/2026 của UBND tỉnh về</w:t>
      </w:r>
      <w:r>
        <w:rPr>
          <w:bCs/>
          <w:lang w:val="nl-NL"/>
        </w:rPr>
        <w:t xml:space="preserve"> </w:t>
      </w:r>
      <w:r w:rsidRPr="00D80AB2">
        <w:rPr>
          <w:bCs/>
          <w:lang w:val="nl-NL"/>
        </w:rPr>
        <w:t>Kết luận của đồng chí Vương Quốc Tuấn, Ủy viên BCH Trung ương Đảng, Phó Bí</w:t>
      </w:r>
      <w:r>
        <w:rPr>
          <w:bCs/>
          <w:lang w:val="nl-NL"/>
        </w:rPr>
        <w:t xml:space="preserve"> </w:t>
      </w:r>
      <w:r w:rsidRPr="00D80AB2">
        <w:rPr>
          <w:bCs/>
          <w:lang w:val="nl-NL"/>
        </w:rPr>
        <w:t>thư tỉnh ủy, Chủ tịch UBND tỉnh tại phiên họp chuyên đề về xây dựng pháp luật</w:t>
      </w:r>
      <w:r>
        <w:rPr>
          <w:bCs/>
          <w:lang w:val="nl-NL"/>
        </w:rPr>
        <w:t xml:space="preserve"> </w:t>
      </w:r>
      <w:r w:rsidRPr="00D80AB2">
        <w:rPr>
          <w:bCs/>
          <w:lang w:val="nl-NL"/>
        </w:rPr>
        <w:t>Quý I năm 2026</w:t>
      </w:r>
      <w:bookmarkEnd w:id="1"/>
      <w:r w:rsidRPr="00D80AB2">
        <w:rPr>
          <w:bCs/>
          <w:lang w:val="nl-NL"/>
        </w:rPr>
        <w:t>, đối với nội dung về xử lý văn bản của hai tỉnh Thái Nguyên và</w:t>
      </w:r>
      <w:r>
        <w:rPr>
          <w:bCs/>
          <w:lang w:val="nl-NL"/>
        </w:rPr>
        <w:t xml:space="preserve"> </w:t>
      </w:r>
      <w:r w:rsidRPr="00D80AB2">
        <w:rPr>
          <w:bCs/>
          <w:lang w:val="nl-NL"/>
        </w:rPr>
        <w:t>Bắc Kạn trước thời điểm sáp nhập (01/7/2025) trong đó có yêu cầu</w:t>
      </w:r>
      <w:r>
        <w:rPr>
          <w:bCs/>
          <w:lang w:val="nl-NL"/>
        </w:rPr>
        <w:t>:</w:t>
      </w:r>
      <w:r w:rsidRPr="00D80AB2">
        <w:rPr>
          <w:bCs/>
          <w:lang w:val="nl-NL"/>
        </w:rPr>
        <w:t xml:space="preserve"> </w:t>
      </w:r>
      <w:r w:rsidRPr="00D80AB2">
        <w:rPr>
          <w:bCs/>
          <w:i/>
          <w:iCs/>
          <w:lang w:val="nl-NL"/>
        </w:rPr>
        <w:t xml:space="preserve">Thủ trưởng </w:t>
      </w:r>
      <w:r w:rsidRPr="00D80AB2">
        <w:rPr>
          <w:bCs/>
          <w:i/>
          <w:iCs/>
          <w:spacing w:val="-2"/>
          <w:lang w:val="nl-NL"/>
        </w:rPr>
        <w:t xml:space="preserve">các Sở, Ban, Ngành đẩy nhanh tiến độ xử lý, tạo hành lang pháp lý thống nhất, </w:t>
      </w:r>
      <w:r w:rsidRPr="00D80AB2">
        <w:rPr>
          <w:bCs/>
          <w:i/>
          <w:iCs/>
          <w:spacing w:val="-6"/>
          <w:lang w:val="nl-NL"/>
        </w:rPr>
        <w:t>đồng bộ, hợp hiến, hợp pháp cho chính quyền địa phương hai cấp hoạt động ổn định</w:t>
      </w:r>
      <w:r w:rsidR="006E55A8">
        <w:rPr>
          <w:bCs/>
          <w:i/>
          <w:iCs/>
          <w:spacing w:val="-6"/>
          <w:lang w:val="nl-NL"/>
        </w:rPr>
        <w:t>;</w:t>
      </w:r>
      <w:r w:rsidR="006E55A8">
        <w:rPr>
          <w:bCs/>
          <w:spacing w:val="-6"/>
          <w:lang w:val="nl-NL"/>
        </w:rPr>
        <w:t xml:space="preserve"> UBND đã ban hành </w:t>
      </w:r>
      <w:r w:rsidR="006E55A8" w:rsidRPr="00AA490A">
        <w:rPr>
          <w:spacing w:val="-2"/>
        </w:rPr>
        <w:t>Kế hoạch số 180/KH-UBND ngày 23/4/2026 của UBND tỉnh Tập trung cao điểm xử lý văn bản quy phạm pháp luật của Hội đồng nhân dân, Ủy ban nhân dân tỉnh Thái Nguyên (trước sáp nhập) và tỉnh Bắc Kạn (trước sáp nhập)</w:t>
      </w:r>
      <w:r w:rsidR="006E55A8">
        <w:rPr>
          <w:spacing w:val="-2"/>
        </w:rPr>
        <w:t>.</w:t>
      </w:r>
    </w:p>
    <w:p w14:paraId="6FB98F89" w14:textId="5323A380" w:rsidR="00A76B52" w:rsidRDefault="00DE6B4F" w:rsidP="006E55A8">
      <w:pPr>
        <w:widowControl w:val="0"/>
        <w:tabs>
          <w:tab w:val="right" w:leader="dot" w:pos="7920"/>
        </w:tabs>
        <w:spacing w:before="120" w:line="360" w:lineRule="atLeast"/>
        <w:ind w:firstLine="567"/>
        <w:jc w:val="both"/>
        <w:rPr>
          <w:b/>
          <w:bCs/>
        </w:rPr>
      </w:pPr>
      <w:r w:rsidRPr="00DE6B4F">
        <w:rPr>
          <w:b/>
          <w:bCs/>
        </w:rPr>
        <w:t>2. Văn bản quy phạm pháp luật có liên quan đến dự thảo</w:t>
      </w:r>
    </w:p>
    <w:p w14:paraId="5022CC37" w14:textId="77777777" w:rsidR="00B64746" w:rsidRPr="00794FD6" w:rsidRDefault="00B64746" w:rsidP="006E55A8">
      <w:pPr>
        <w:widowControl w:val="0"/>
        <w:spacing w:before="120" w:line="360" w:lineRule="atLeast"/>
        <w:ind w:firstLine="567"/>
        <w:jc w:val="both"/>
        <w:rPr>
          <w:spacing w:val="-4"/>
        </w:rPr>
      </w:pPr>
      <w:r w:rsidRPr="00794FD6">
        <w:rPr>
          <w:spacing w:val="-4"/>
        </w:rPr>
        <w:t>Thực hiện các quy định của Luật phí và lệ phí và Nghị định số 53/2020/NĐ-CP ngày 05/5/2020 của Chính phủ quy định phí bảo vệ môi trường đối với nước thải, Hội đồng nhân dân các tỉnh Thái Nguyên, Bắc Kạn (trước nhập tỉnh) đã ban hành các Nghị quyết thuộc thẩm quyền của HĐND cấp tỉnh quy định về phí bảo vệ môi trường đối với nước thải sinh hoạt đảm bảo kịp thời, đúng thẩm quyền, tạo ra khung pháp lý rõ ràng, góp phần nâng cao ý thức tuân thủ pháp luật của các tổ chức, cá nhân trong việc thực hiện quy định về phí tại mỗi địa phương theo quy định. Cụ thể:</w:t>
      </w:r>
    </w:p>
    <w:p w14:paraId="620146C6" w14:textId="77777777" w:rsidR="00B64746" w:rsidRDefault="00B64746" w:rsidP="006E55A8">
      <w:pPr>
        <w:widowControl w:val="0"/>
        <w:spacing w:before="120" w:line="360" w:lineRule="atLeast"/>
        <w:ind w:firstLine="567"/>
        <w:jc w:val="both"/>
      </w:pPr>
      <w:r>
        <w:t>- Đối với tỉnh Thái Nguyên (trước nhập tỉnh): Các nội dung mức thu và tỷ lệ để lại phí bảo vệ môi trường thực hiện theo quy định tại Nghị quyết số 04/2017/NQ-HĐND ngày 18/5/2017 của HĐND tỉnh Thái Nguyên được sửa đổi, bổ sung tại Nghị quyết số 14/2020/NQ-HĐND ngày 11/01/2020 của HĐND tỉnh Thái Nguyên.</w:t>
      </w:r>
    </w:p>
    <w:p w14:paraId="6605103D" w14:textId="77777777" w:rsidR="00B64746" w:rsidRDefault="00B64746" w:rsidP="006E55A8">
      <w:pPr>
        <w:widowControl w:val="0"/>
        <w:spacing w:before="120" w:line="360" w:lineRule="atLeast"/>
        <w:ind w:firstLine="567"/>
        <w:jc w:val="both"/>
      </w:pPr>
      <w:r>
        <w:t>- Đối với tỉnh Bắc Kạn (trước nhập tỉnh): Các nội dung mức thu và tỷ lệ để lại phí bảo vệ môi trường thực hiện theo quy định tại Nghị quyết số 21/2024/NQ-HĐND ngày 10/12/2024 của HĐND tỉnh Bắc Kạn.</w:t>
      </w:r>
    </w:p>
    <w:p w14:paraId="3F5DF393" w14:textId="77777777" w:rsidR="00B64746" w:rsidRDefault="00B64746" w:rsidP="006E55A8">
      <w:pPr>
        <w:widowControl w:val="0"/>
        <w:spacing w:before="120" w:line="360" w:lineRule="atLeast"/>
        <w:ind w:firstLine="567"/>
        <w:jc w:val="both"/>
      </w:pPr>
      <w:r w:rsidRPr="005D4B32">
        <w:rPr>
          <w:spacing w:val="-4"/>
        </w:rPr>
        <w:t xml:space="preserve">Ngày 29/12/2025, Chính phủ ban hành Nghị định số 346/2025/NĐ-CP quy định phí bảo vệ môi trường đối với nước thải, thay thế Nghị định số 53/2020/NĐ-CP </w:t>
      </w:r>
      <w:r>
        <w:t>ngày 05/5/2020 của Chính phủ và ngày 31/12/2025, Chính phủ ban hành Nghị định số 362/2025/NĐ-CP quy định chi tiết một số điều và biện pháp để tổ chức, hướng dẫn thi hành Luật phí và lệ phí, có hiệu lực thi hành từ ngày 01/01/2026.</w:t>
      </w:r>
    </w:p>
    <w:p w14:paraId="7CDFD157" w14:textId="090CC6FD" w:rsidR="00314B09" w:rsidRDefault="00314B09" w:rsidP="006E55A8">
      <w:pPr>
        <w:widowControl w:val="0"/>
        <w:spacing w:before="120" w:line="360" w:lineRule="atLeast"/>
        <w:ind w:firstLine="567"/>
        <w:jc w:val="both"/>
        <w:rPr>
          <w:spacing w:val="-2"/>
        </w:rPr>
      </w:pPr>
      <w:r w:rsidRPr="00AD7849">
        <w:t>Do vậy để thống nhất thực hiện trên địa bàn tỉnh sau</w:t>
      </w:r>
      <w:r w:rsidRPr="00711391">
        <w:t xml:space="preserve"> khi sắp xếp địa giới </w:t>
      </w:r>
      <w:r w:rsidRPr="00711391">
        <w:lastRenderedPageBreak/>
        <w:t xml:space="preserve">hành chính, từ những căn cứ nêu trên, việc </w:t>
      </w:r>
      <w:r w:rsidRPr="00711391">
        <w:rPr>
          <w:spacing w:val="-2"/>
        </w:rPr>
        <w:t xml:space="preserve">Ủy ban nhân dân tỉnh trình Hội đồng nhân dân tỉnh ban hành Nghị quyết của Hội đồng nhân dân tỉnh quy định </w:t>
      </w:r>
      <w:r w:rsidR="00B64746" w:rsidRPr="00C32630">
        <w:rPr>
          <w:bCs/>
          <w:spacing w:val="-6"/>
        </w:rPr>
        <w:t xml:space="preserve">mức thu, tỷ lệ để lại phí bảo vệ môi trường đối với nước thải sinh hoạt trên địa bàn tỉnh Thái Nguyên </w:t>
      </w:r>
      <w:r w:rsidRPr="00711391">
        <w:rPr>
          <w:spacing w:val="-2"/>
        </w:rPr>
        <w:t>(sau nhập tỉnh) là cần thiết và phù hợp với quy định của pháp luật.</w:t>
      </w:r>
      <w:r w:rsidR="00577361">
        <w:rPr>
          <w:spacing w:val="-2"/>
        </w:rPr>
        <w:t>/.</w:t>
      </w:r>
    </w:p>
    <w:p w14:paraId="5E523CB0" w14:textId="77777777" w:rsidR="006E55A8" w:rsidRPr="00711391" w:rsidRDefault="006E55A8" w:rsidP="006E55A8">
      <w:pPr>
        <w:widowControl w:val="0"/>
        <w:spacing w:before="120" w:line="360" w:lineRule="atLeast"/>
        <w:ind w:firstLine="567"/>
        <w:jc w:val="both"/>
      </w:pPr>
    </w:p>
    <w:tbl>
      <w:tblPr>
        <w:tblW w:w="18710" w:type="dxa"/>
        <w:tblLook w:val="04A0" w:firstRow="1" w:lastRow="0" w:firstColumn="1" w:lastColumn="0" w:noHBand="0" w:noVBand="1"/>
      </w:tblPr>
      <w:tblGrid>
        <w:gridCol w:w="4536"/>
        <w:gridCol w:w="5103"/>
        <w:gridCol w:w="5103"/>
        <w:gridCol w:w="3968"/>
      </w:tblGrid>
      <w:tr w:rsidR="00ED11D9" w:rsidRPr="009F3353" w14:paraId="5BA8D9A8" w14:textId="77777777" w:rsidTr="001F63E5">
        <w:tc>
          <w:tcPr>
            <w:tcW w:w="4536" w:type="dxa"/>
          </w:tcPr>
          <w:p w14:paraId="1A321CB3" w14:textId="77777777" w:rsidR="00ED11D9" w:rsidRPr="009F3353" w:rsidRDefault="00ED11D9" w:rsidP="001F63E5">
            <w:pPr>
              <w:jc w:val="both"/>
              <w:rPr>
                <w:i/>
              </w:rPr>
            </w:pPr>
            <w:r w:rsidRPr="009F3353">
              <w:rPr>
                <w:b/>
                <w:i/>
                <w:sz w:val="24"/>
                <w:szCs w:val="24"/>
              </w:rPr>
              <w:t>N</w:t>
            </w:r>
            <w:r w:rsidRPr="009F3353">
              <w:rPr>
                <w:rFonts w:hint="eastAsia"/>
                <w:b/>
                <w:i/>
                <w:sz w:val="24"/>
                <w:szCs w:val="24"/>
              </w:rPr>
              <w:t>ơ</w:t>
            </w:r>
            <w:r w:rsidRPr="009F3353">
              <w:rPr>
                <w:b/>
                <w:i/>
                <w:sz w:val="24"/>
                <w:szCs w:val="24"/>
              </w:rPr>
              <w:t>i nhận:</w:t>
            </w:r>
            <w:r w:rsidRPr="009F3353">
              <w:rPr>
                <w:i/>
              </w:rPr>
              <w:t xml:space="preserve">  </w:t>
            </w:r>
          </w:p>
          <w:p w14:paraId="0F83CFA7" w14:textId="77777777" w:rsidR="00ED11D9" w:rsidRDefault="00ED11D9" w:rsidP="001F63E5">
            <w:pPr>
              <w:jc w:val="both"/>
              <w:rPr>
                <w:sz w:val="22"/>
              </w:rPr>
            </w:pPr>
            <w:r w:rsidRPr="009F3353">
              <w:rPr>
                <w:sz w:val="22"/>
              </w:rPr>
              <w:t>- Nh</w:t>
            </w:r>
            <w:r w:rsidRPr="009F3353">
              <w:rPr>
                <w:rFonts w:hint="eastAsia"/>
                <w:sz w:val="22"/>
              </w:rPr>
              <w:t>ư</w:t>
            </w:r>
            <w:r w:rsidRPr="009F3353">
              <w:rPr>
                <w:sz w:val="22"/>
              </w:rPr>
              <w:t xml:space="preserve"> </w:t>
            </w:r>
            <w:r>
              <w:rPr>
                <w:sz w:val="22"/>
              </w:rPr>
              <w:t>trên;</w:t>
            </w:r>
          </w:p>
          <w:p w14:paraId="55A05F3D" w14:textId="3C18C470" w:rsidR="006E55A8" w:rsidRPr="009F3353" w:rsidRDefault="006E55A8" w:rsidP="001F63E5">
            <w:pPr>
              <w:jc w:val="both"/>
              <w:rPr>
                <w:sz w:val="22"/>
              </w:rPr>
            </w:pPr>
            <w:r>
              <w:rPr>
                <w:sz w:val="22"/>
              </w:rPr>
              <w:t>- UBND tỉnh;</w:t>
            </w:r>
          </w:p>
          <w:p w14:paraId="4EC1FE3A" w14:textId="77777777" w:rsidR="00ED11D9" w:rsidRPr="009F3353" w:rsidRDefault="00ED11D9" w:rsidP="001F63E5">
            <w:pPr>
              <w:jc w:val="both"/>
              <w:rPr>
                <w:sz w:val="22"/>
              </w:rPr>
            </w:pPr>
            <w:r w:rsidRPr="009F3353">
              <w:rPr>
                <w:sz w:val="22"/>
              </w:rPr>
              <w:t>- Sở Tư pháp;</w:t>
            </w:r>
          </w:p>
          <w:p w14:paraId="0342D8A2" w14:textId="30359033" w:rsidR="00ED11D9" w:rsidRPr="009F3353" w:rsidRDefault="00ED11D9" w:rsidP="001F63E5">
            <w:pPr>
              <w:rPr>
                <w:sz w:val="22"/>
              </w:rPr>
            </w:pPr>
            <w:r w:rsidRPr="009F3353">
              <w:rPr>
                <w:sz w:val="22"/>
              </w:rPr>
              <w:t>- L</w:t>
            </w:r>
            <w:r w:rsidRPr="009F3353">
              <w:rPr>
                <w:rFonts w:hint="eastAsia"/>
                <w:sz w:val="22"/>
              </w:rPr>
              <w:t>ư</w:t>
            </w:r>
            <w:r w:rsidRPr="009F3353">
              <w:rPr>
                <w:sz w:val="22"/>
              </w:rPr>
              <w:t>u: VT, QLGDN</w:t>
            </w:r>
            <w:r>
              <w:rPr>
                <w:sz w:val="22"/>
              </w:rPr>
              <w:t xml:space="preserve"> </w:t>
            </w:r>
            <w:r w:rsidR="0069439B">
              <w:rPr>
                <w:sz w:val="22"/>
              </w:rPr>
              <w:t>(</w:t>
            </w:r>
            <w:r w:rsidR="00314B09">
              <w:rPr>
                <w:sz w:val="22"/>
              </w:rPr>
              <w:t>Hien</w:t>
            </w:r>
            <w:r w:rsidR="0069439B">
              <w:rPr>
                <w:sz w:val="22"/>
              </w:rPr>
              <w:t>ntt)</w:t>
            </w:r>
          </w:p>
          <w:p w14:paraId="367D5EFF" w14:textId="77777777" w:rsidR="00ED11D9" w:rsidRPr="009F3353" w:rsidRDefault="00ED11D9" w:rsidP="001F63E5">
            <w:pPr>
              <w:jc w:val="both"/>
              <w:rPr>
                <w:sz w:val="24"/>
                <w:szCs w:val="24"/>
              </w:rPr>
            </w:pPr>
          </w:p>
          <w:p w14:paraId="02B2338F" w14:textId="77777777" w:rsidR="00ED11D9" w:rsidRPr="009F3353" w:rsidRDefault="00ED11D9" w:rsidP="001F63E5">
            <w:pPr>
              <w:rPr>
                <w:sz w:val="22"/>
                <w:szCs w:val="22"/>
              </w:rPr>
            </w:pPr>
          </w:p>
        </w:tc>
        <w:tc>
          <w:tcPr>
            <w:tcW w:w="5103" w:type="dxa"/>
          </w:tcPr>
          <w:p w14:paraId="0970B40B" w14:textId="7EA76035" w:rsidR="00ED11D9" w:rsidRDefault="000E14B4" w:rsidP="001F63E5">
            <w:pPr>
              <w:jc w:val="center"/>
              <w:outlineLvl w:val="2"/>
              <w:rPr>
                <w:b/>
                <w:bCs/>
                <w:lang w:val="nl-NL"/>
              </w:rPr>
            </w:pPr>
            <w:r>
              <w:rPr>
                <w:b/>
                <w:bCs/>
                <w:lang w:val="nl-NL"/>
              </w:rPr>
              <w:t xml:space="preserve">KT. </w:t>
            </w:r>
            <w:r w:rsidR="00ED11D9" w:rsidRPr="009F3353">
              <w:rPr>
                <w:b/>
                <w:bCs/>
                <w:lang w:val="nl-NL"/>
              </w:rPr>
              <w:t xml:space="preserve">GIÁM </w:t>
            </w:r>
            <w:r w:rsidR="00ED11D9" w:rsidRPr="009F3353">
              <w:rPr>
                <w:rFonts w:hint="eastAsia"/>
                <w:b/>
                <w:bCs/>
                <w:lang w:val="nl-NL"/>
              </w:rPr>
              <w:t>Đ</w:t>
            </w:r>
            <w:r w:rsidR="00ED11D9" w:rsidRPr="009F3353">
              <w:rPr>
                <w:b/>
                <w:bCs/>
                <w:lang w:val="nl-NL"/>
              </w:rPr>
              <w:t>ỐC</w:t>
            </w:r>
          </w:p>
          <w:p w14:paraId="30C48783" w14:textId="7B9CC416" w:rsidR="000E14B4" w:rsidRPr="009F3353" w:rsidRDefault="000E14B4" w:rsidP="001F63E5">
            <w:pPr>
              <w:jc w:val="center"/>
              <w:outlineLvl w:val="2"/>
              <w:rPr>
                <w:b/>
                <w:bCs/>
                <w:lang w:val="nl-NL"/>
              </w:rPr>
            </w:pPr>
            <w:r>
              <w:rPr>
                <w:b/>
                <w:bCs/>
                <w:lang w:val="nl-NL"/>
              </w:rPr>
              <w:t>PHÓ GIÁM ĐỐC</w:t>
            </w:r>
          </w:p>
          <w:p w14:paraId="43B7BB3A" w14:textId="77777777" w:rsidR="00ED11D9" w:rsidRPr="009F3353" w:rsidRDefault="00ED11D9" w:rsidP="001F63E5">
            <w:pPr>
              <w:jc w:val="center"/>
              <w:outlineLvl w:val="2"/>
              <w:rPr>
                <w:b/>
                <w:bCs/>
                <w:sz w:val="12"/>
                <w:lang w:val="nl-NL"/>
              </w:rPr>
            </w:pPr>
          </w:p>
          <w:p w14:paraId="7A967780" w14:textId="77777777" w:rsidR="00ED11D9" w:rsidRPr="009F3353" w:rsidRDefault="00ED11D9" w:rsidP="001F63E5">
            <w:pPr>
              <w:jc w:val="center"/>
              <w:outlineLvl w:val="2"/>
              <w:rPr>
                <w:b/>
                <w:bCs/>
                <w:sz w:val="24"/>
                <w:lang w:val="nl-NL"/>
              </w:rPr>
            </w:pPr>
          </w:p>
          <w:p w14:paraId="79735971" w14:textId="77777777" w:rsidR="00ED11D9" w:rsidRDefault="00ED11D9" w:rsidP="001F63E5">
            <w:pPr>
              <w:jc w:val="center"/>
              <w:outlineLvl w:val="2"/>
              <w:rPr>
                <w:b/>
                <w:bCs/>
                <w:sz w:val="24"/>
                <w:lang w:val="nl-NL"/>
              </w:rPr>
            </w:pPr>
          </w:p>
          <w:p w14:paraId="4435EC92" w14:textId="77777777" w:rsidR="00794FD6" w:rsidRDefault="00794FD6" w:rsidP="001F63E5">
            <w:pPr>
              <w:jc w:val="center"/>
              <w:outlineLvl w:val="2"/>
              <w:rPr>
                <w:b/>
                <w:bCs/>
                <w:sz w:val="24"/>
                <w:lang w:val="nl-NL"/>
              </w:rPr>
            </w:pPr>
          </w:p>
          <w:p w14:paraId="593B2C46" w14:textId="77777777" w:rsidR="00ED11D9" w:rsidRDefault="00ED11D9" w:rsidP="001F63E5">
            <w:pPr>
              <w:jc w:val="center"/>
              <w:outlineLvl w:val="2"/>
              <w:rPr>
                <w:b/>
                <w:bCs/>
                <w:sz w:val="24"/>
                <w:lang w:val="nl-NL"/>
              </w:rPr>
            </w:pPr>
          </w:p>
          <w:p w14:paraId="7E1D81DF" w14:textId="77777777" w:rsidR="00ED11D9" w:rsidRPr="009F3353" w:rsidRDefault="00ED11D9" w:rsidP="001F63E5">
            <w:pPr>
              <w:jc w:val="center"/>
              <w:outlineLvl w:val="2"/>
              <w:rPr>
                <w:b/>
                <w:bCs/>
                <w:sz w:val="24"/>
                <w:lang w:val="nl-NL"/>
              </w:rPr>
            </w:pPr>
          </w:p>
          <w:p w14:paraId="4D0C48E4" w14:textId="622FC09B" w:rsidR="00ED11D9" w:rsidRPr="00B64746" w:rsidRDefault="00B64746" w:rsidP="001F63E5">
            <w:pPr>
              <w:jc w:val="center"/>
              <w:rPr>
                <w:b/>
                <w:bCs/>
                <w:sz w:val="22"/>
                <w:szCs w:val="22"/>
              </w:rPr>
            </w:pPr>
            <w:r w:rsidRPr="00B64746">
              <w:rPr>
                <w:b/>
                <w:bCs/>
              </w:rPr>
              <w:t>Đinh Quang Hưng</w:t>
            </w:r>
          </w:p>
        </w:tc>
        <w:tc>
          <w:tcPr>
            <w:tcW w:w="5103" w:type="dxa"/>
          </w:tcPr>
          <w:p w14:paraId="6B5524DF" w14:textId="77777777" w:rsidR="00ED11D9" w:rsidRPr="009F3353" w:rsidRDefault="00ED11D9" w:rsidP="001F63E5">
            <w:pPr>
              <w:rPr>
                <w:sz w:val="22"/>
                <w:szCs w:val="22"/>
              </w:rPr>
            </w:pPr>
          </w:p>
        </w:tc>
        <w:tc>
          <w:tcPr>
            <w:tcW w:w="3968" w:type="dxa"/>
          </w:tcPr>
          <w:p w14:paraId="3C747B3E" w14:textId="77777777" w:rsidR="00ED11D9" w:rsidRPr="009F3353" w:rsidRDefault="00ED11D9" w:rsidP="001F63E5">
            <w:pPr>
              <w:tabs>
                <w:tab w:val="left" w:pos="3836"/>
              </w:tabs>
              <w:jc w:val="center"/>
              <w:rPr>
                <w:b/>
              </w:rPr>
            </w:pPr>
          </w:p>
        </w:tc>
      </w:tr>
    </w:tbl>
    <w:p w14:paraId="0471BB7B" w14:textId="77777777" w:rsidR="00ED11D9" w:rsidRPr="00794FD6" w:rsidRDefault="00ED11D9" w:rsidP="00794FD6">
      <w:pPr>
        <w:widowControl w:val="0"/>
        <w:tabs>
          <w:tab w:val="right" w:leader="dot" w:pos="7920"/>
        </w:tabs>
        <w:jc w:val="both"/>
        <w:rPr>
          <w:sz w:val="6"/>
          <w:szCs w:val="6"/>
        </w:rPr>
      </w:pPr>
    </w:p>
    <w:sectPr w:rsidR="00ED11D9" w:rsidRPr="00794FD6" w:rsidSect="0069439B">
      <w:headerReference w:type="default" r:id="rId8"/>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316EF" w14:textId="77777777" w:rsidR="009C26F0" w:rsidRDefault="009C26F0" w:rsidP="00140EEF">
      <w:r>
        <w:separator/>
      </w:r>
    </w:p>
  </w:endnote>
  <w:endnote w:type="continuationSeparator" w:id="0">
    <w:p w14:paraId="0ED61F88" w14:textId="77777777" w:rsidR="009C26F0" w:rsidRDefault="009C26F0" w:rsidP="0014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44CC0" w14:textId="77777777" w:rsidR="009C26F0" w:rsidRDefault="009C26F0" w:rsidP="00140EEF">
      <w:r>
        <w:separator/>
      </w:r>
    </w:p>
  </w:footnote>
  <w:footnote w:type="continuationSeparator" w:id="0">
    <w:p w14:paraId="44664D2F" w14:textId="77777777" w:rsidR="009C26F0" w:rsidRDefault="009C26F0" w:rsidP="00140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00503"/>
      <w:docPartObj>
        <w:docPartGallery w:val="Page Numbers (Top of Page)"/>
        <w:docPartUnique/>
      </w:docPartObj>
    </w:sdtPr>
    <w:sdtEndPr>
      <w:rPr>
        <w:noProof/>
      </w:rPr>
    </w:sdtEndPr>
    <w:sdtContent>
      <w:p w14:paraId="25740706" w14:textId="5923EF85" w:rsidR="006E3C99" w:rsidRDefault="006E3C99">
        <w:pPr>
          <w:pStyle w:val="Header"/>
          <w:jc w:val="center"/>
        </w:pPr>
        <w:r>
          <w:fldChar w:fldCharType="begin"/>
        </w:r>
        <w:r>
          <w:instrText xml:space="preserve"> PAGE   \* MERGEFORMAT </w:instrText>
        </w:r>
        <w:r>
          <w:fldChar w:fldCharType="separate"/>
        </w:r>
        <w:r w:rsidR="005851FE">
          <w:rPr>
            <w:noProof/>
          </w:rPr>
          <w:t>3</w:t>
        </w:r>
        <w:r>
          <w:rPr>
            <w:noProof/>
          </w:rPr>
          <w:fldChar w:fldCharType="end"/>
        </w:r>
      </w:p>
    </w:sdtContent>
  </w:sdt>
  <w:p w14:paraId="6F3E319E" w14:textId="77777777" w:rsidR="006E3C99" w:rsidRDefault="006E3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F202E"/>
    <w:multiLevelType w:val="hybridMultilevel"/>
    <w:tmpl w:val="6B6A2B16"/>
    <w:lvl w:ilvl="0" w:tplc="7A22E7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9A12021"/>
    <w:multiLevelType w:val="hybridMultilevel"/>
    <w:tmpl w:val="F740E9FC"/>
    <w:lvl w:ilvl="0" w:tplc="28AA842E">
      <w:start w:val="1"/>
      <w:numFmt w:val="lowerLetter"/>
      <w:suff w:val="space"/>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E3730D6"/>
    <w:multiLevelType w:val="hybridMultilevel"/>
    <w:tmpl w:val="35F4203A"/>
    <w:lvl w:ilvl="0" w:tplc="90487D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58394774">
    <w:abstractNumId w:val="0"/>
  </w:num>
  <w:num w:numId="2" w16cid:durableId="1637686203">
    <w:abstractNumId w:val="1"/>
  </w:num>
  <w:num w:numId="3" w16cid:durableId="1156603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B6"/>
    <w:rsid w:val="00001843"/>
    <w:rsid w:val="0002258F"/>
    <w:rsid w:val="00023D38"/>
    <w:rsid w:val="0004410B"/>
    <w:rsid w:val="00047BF0"/>
    <w:rsid w:val="000725E9"/>
    <w:rsid w:val="00073C21"/>
    <w:rsid w:val="0007523B"/>
    <w:rsid w:val="00092D81"/>
    <w:rsid w:val="000A08A4"/>
    <w:rsid w:val="000C3E97"/>
    <w:rsid w:val="000E14B4"/>
    <w:rsid w:val="000E5846"/>
    <w:rsid w:val="00140EEF"/>
    <w:rsid w:val="0014733A"/>
    <w:rsid w:val="001640B6"/>
    <w:rsid w:val="00166FF2"/>
    <w:rsid w:val="00180A6E"/>
    <w:rsid w:val="00180ADE"/>
    <w:rsid w:val="0019745C"/>
    <w:rsid w:val="001A0C3E"/>
    <w:rsid w:val="001A7D43"/>
    <w:rsid w:val="001B61D2"/>
    <w:rsid w:val="001C0E1B"/>
    <w:rsid w:val="001C16F4"/>
    <w:rsid w:val="001C2020"/>
    <w:rsid w:val="001D685E"/>
    <w:rsid w:val="001E0D3F"/>
    <w:rsid w:val="001E4F7E"/>
    <w:rsid w:val="001F1D38"/>
    <w:rsid w:val="00237F2C"/>
    <w:rsid w:val="00240356"/>
    <w:rsid w:val="002477FC"/>
    <w:rsid w:val="0027156C"/>
    <w:rsid w:val="00283502"/>
    <w:rsid w:val="00284ED8"/>
    <w:rsid w:val="00294CC7"/>
    <w:rsid w:val="002B696F"/>
    <w:rsid w:val="002C4B7F"/>
    <w:rsid w:val="002C59D7"/>
    <w:rsid w:val="002E05BA"/>
    <w:rsid w:val="002E2D14"/>
    <w:rsid w:val="00306A1B"/>
    <w:rsid w:val="00310309"/>
    <w:rsid w:val="00314B09"/>
    <w:rsid w:val="00314FAE"/>
    <w:rsid w:val="00326599"/>
    <w:rsid w:val="0034712D"/>
    <w:rsid w:val="00352E2E"/>
    <w:rsid w:val="003614E6"/>
    <w:rsid w:val="00367AAD"/>
    <w:rsid w:val="0038646F"/>
    <w:rsid w:val="003926A5"/>
    <w:rsid w:val="00392BE8"/>
    <w:rsid w:val="00393E08"/>
    <w:rsid w:val="003A6F7A"/>
    <w:rsid w:val="003D3E6D"/>
    <w:rsid w:val="003D518B"/>
    <w:rsid w:val="003E3006"/>
    <w:rsid w:val="00445CBC"/>
    <w:rsid w:val="00452BD6"/>
    <w:rsid w:val="00462B8E"/>
    <w:rsid w:val="004862B7"/>
    <w:rsid w:val="004B6527"/>
    <w:rsid w:val="005042A5"/>
    <w:rsid w:val="00516791"/>
    <w:rsid w:val="00520750"/>
    <w:rsid w:val="0055291A"/>
    <w:rsid w:val="00557991"/>
    <w:rsid w:val="00570B9F"/>
    <w:rsid w:val="005734BB"/>
    <w:rsid w:val="00577361"/>
    <w:rsid w:val="00580F05"/>
    <w:rsid w:val="0058403E"/>
    <w:rsid w:val="00584F9B"/>
    <w:rsid w:val="005851FE"/>
    <w:rsid w:val="005A0B40"/>
    <w:rsid w:val="005A1F13"/>
    <w:rsid w:val="005C4571"/>
    <w:rsid w:val="005D4B32"/>
    <w:rsid w:val="00606A57"/>
    <w:rsid w:val="00611535"/>
    <w:rsid w:val="006134F0"/>
    <w:rsid w:val="006226DB"/>
    <w:rsid w:val="006806C7"/>
    <w:rsid w:val="00683328"/>
    <w:rsid w:val="00690C3B"/>
    <w:rsid w:val="0069121E"/>
    <w:rsid w:val="006927BF"/>
    <w:rsid w:val="0069439B"/>
    <w:rsid w:val="006B0E61"/>
    <w:rsid w:val="006B4A68"/>
    <w:rsid w:val="006B73A3"/>
    <w:rsid w:val="006D17BC"/>
    <w:rsid w:val="006D7B3F"/>
    <w:rsid w:val="006E3C99"/>
    <w:rsid w:val="006E4C9F"/>
    <w:rsid w:val="006E55A8"/>
    <w:rsid w:val="0074284F"/>
    <w:rsid w:val="007508AD"/>
    <w:rsid w:val="007515F2"/>
    <w:rsid w:val="0075640F"/>
    <w:rsid w:val="007903E8"/>
    <w:rsid w:val="00793679"/>
    <w:rsid w:val="00794FD6"/>
    <w:rsid w:val="007A4DE5"/>
    <w:rsid w:val="007B7369"/>
    <w:rsid w:val="007C469E"/>
    <w:rsid w:val="007C746C"/>
    <w:rsid w:val="007D2A17"/>
    <w:rsid w:val="007D2E32"/>
    <w:rsid w:val="007E455E"/>
    <w:rsid w:val="00805529"/>
    <w:rsid w:val="00813C0F"/>
    <w:rsid w:val="00817705"/>
    <w:rsid w:val="00825FA0"/>
    <w:rsid w:val="008409E9"/>
    <w:rsid w:val="00843366"/>
    <w:rsid w:val="008446E6"/>
    <w:rsid w:val="0084717A"/>
    <w:rsid w:val="0086054C"/>
    <w:rsid w:val="008616C1"/>
    <w:rsid w:val="0087521F"/>
    <w:rsid w:val="008B0D94"/>
    <w:rsid w:val="008E17AD"/>
    <w:rsid w:val="008F2AD0"/>
    <w:rsid w:val="0090126A"/>
    <w:rsid w:val="009107F7"/>
    <w:rsid w:val="009245F9"/>
    <w:rsid w:val="00932C55"/>
    <w:rsid w:val="00945BE5"/>
    <w:rsid w:val="00947691"/>
    <w:rsid w:val="00947EA1"/>
    <w:rsid w:val="00950CC3"/>
    <w:rsid w:val="00954CEF"/>
    <w:rsid w:val="00975FA1"/>
    <w:rsid w:val="00983454"/>
    <w:rsid w:val="00993B1C"/>
    <w:rsid w:val="00997160"/>
    <w:rsid w:val="009A7C90"/>
    <w:rsid w:val="009C26F0"/>
    <w:rsid w:val="009D733F"/>
    <w:rsid w:val="009E3EF9"/>
    <w:rsid w:val="009E42C3"/>
    <w:rsid w:val="009F667D"/>
    <w:rsid w:val="009F6DC1"/>
    <w:rsid w:val="00A000AF"/>
    <w:rsid w:val="00A07932"/>
    <w:rsid w:val="00A13E77"/>
    <w:rsid w:val="00A16849"/>
    <w:rsid w:val="00A200A1"/>
    <w:rsid w:val="00A21ABB"/>
    <w:rsid w:val="00A22343"/>
    <w:rsid w:val="00A313E3"/>
    <w:rsid w:val="00A32DA8"/>
    <w:rsid w:val="00A32F03"/>
    <w:rsid w:val="00A3440D"/>
    <w:rsid w:val="00A5031F"/>
    <w:rsid w:val="00A76B52"/>
    <w:rsid w:val="00A839DD"/>
    <w:rsid w:val="00AA4CB6"/>
    <w:rsid w:val="00AA6361"/>
    <w:rsid w:val="00AC41F1"/>
    <w:rsid w:val="00AD4070"/>
    <w:rsid w:val="00AE0710"/>
    <w:rsid w:val="00AF5ECF"/>
    <w:rsid w:val="00B34F1F"/>
    <w:rsid w:val="00B4437B"/>
    <w:rsid w:val="00B45289"/>
    <w:rsid w:val="00B64746"/>
    <w:rsid w:val="00B7133A"/>
    <w:rsid w:val="00B85B47"/>
    <w:rsid w:val="00B92399"/>
    <w:rsid w:val="00B92AFE"/>
    <w:rsid w:val="00B92CB9"/>
    <w:rsid w:val="00B934BE"/>
    <w:rsid w:val="00BC3001"/>
    <w:rsid w:val="00BC3B54"/>
    <w:rsid w:val="00BC4B38"/>
    <w:rsid w:val="00BC65B1"/>
    <w:rsid w:val="00BD428C"/>
    <w:rsid w:val="00BE3DFB"/>
    <w:rsid w:val="00C11CAC"/>
    <w:rsid w:val="00CA1F57"/>
    <w:rsid w:val="00CA3240"/>
    <w:rsid w:val="00CA52CC"/>
    <w:rsid w:val="00CB17E2"/>
    <w:rsid w:val="00CE75D0"/>
    <w:rsid w:val="00D00956"/>
    <w:rsid w:val="00D05627"/>
    <w:rsid w:val="00D117A0"/>
    <w:rsid w:val="00D2016A"/>
    <w:rsid w:val="00D27F68"/>
    <w:rsid w:val="00D31BB3"/>
    <w:rsid w:val="00D34487"/>
    <w:rsid w:val="00D408FB"/>
    <w:rsid w:val="00D44190"/>
    <w:rsid w:val="00D441AB"/>
    <w:rsid w:val="00D55429"/>
    <w:rsid w:val="00D56D8E"/>
    <w:rsid w:val="00D66051"/>
    <w:rsid w:val="00D90980"/>
    <w:rsid w:val="00D914B2"/>
    <w:rsid w:val="00DA5669"/>
    <w:rsid w:val="00DB6A87"/>
    <w:rsid w:val="00DD3BC4"/>
    <w:rsid w:val="00DE6B4F"/>
    <w:rsid w:val="00DF35F8"/>
    <w:rsid w:val="00E143C7"/>
    <w:rsid w:val="00E25FA9"/>
    <w:rsid w:val="00E6150B"/>
    <w:rsid w:val="00EA4799"/>
    <w:rsid w:val="00EA6CEB"/>
    <w:rsid w:val="00ED065C"/>
    <w:rsid w:val="00ED11D9"/>
    <w:rsid w:val="00EE3E00"/>
    <w:rsid w:val="00F10B0A"/>
    <w:rsid w:val="00F66A55"/>
    <w:rsid w:val="00FA5CD7"/>
    <w:rsid w:val="00FC18C5"/>
    <w:rsid w:val="00FC25BA"/>
    <w:rsid w:val="00FC6CEF"/>
    <w:rsid w:val="00FE6D33"/>
    <w:rsid w:val="00FE6D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59BCEBE"/>
  <w15:chartTrackingRefBased/>
  <w15:docId w15:val="{3E6B8F15-46C9-4778-BDB9-01EB6EA8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0B6"/>
    <w:pPr>
      <w:spacing w:after="0" w:line="240" w:lineRule="auto"/>
    </w:pPr>
    <w:rPr>
      <w:rFonts w:ascii="Times New Roman" w:eastAsia="Times New Roman" w:hAnsi="Times New Roman" w:cs="Times New Roman"/>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1640B6"/>
    <w:pPr>
      <w:spacing w:after="160" w:line="240" w:lineRule="exact"/>
    </w:pPr>
    <w:rPr>
      <w:rFonts w:ascii="Arial" w:hAnsi="Arial" w:cs="Arial"/>
      <w:sz w:val="22"/>
      <w:szCs w:val="22"/>
    </w:rPr>
  </w:style>
  <w:style w:type="paragraph" w:styleId="ListParagraph">
    <w:name w:val="List Paragraph"/>
    <w:basedOn w:val="Normal"/>
    <w:uiPriority w:val="34"/>
    <w:qFormat/>
    <w:rsid w:val="00813C0F"/>
    <w:pPr>
      <w:ind w:left="720"/>
      <w:contextualSpacing/>
    </w:pPr>
  </w:style>
  <w:style w:type="paragraph" w:styleId="FootnoteText">
    <w:name w:val="footnote text"/>
    <w:basedOn w:val="Normal"/>
    <w:link w:val="FootnoteTextChar"/>
    <w:uiPriority w:val="99"/>
    <w:semiHidden/>
    <w:unhideWhenUsed/>
    <w:rsid w:val="00140EEF"/>
    <w:rPr>
      <w:sz w:val="20"/>
      <w:szCs w:val="20"/>
    </w:rPr>
  </w:style>
  <w:style w:type="character" w:customStyle="1" w:styleId="FootnoteTextChar">
    <w:name w:val="Footnote Text Char"/>
    <w:basedOn w:val="DefaultParagraphFont"/>
    <w:link w:val="FootnoteText"/>
    <w:uiPriority w:val="99"/>
    <w:semiHidden/>
    <w:rsid w:val="00140EEF"/>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140EEF"/>
    <w:rPr>
      <w:vertAlign w:val="superscript"/>
    </w:rPr>
  </w:style>
  <w:style w:type="paragraph" w:styleId="NormalWeb">
    <w:name w:val="Normal (Web)"/>
    <w:aliases w:val=" Char Char Char,Char Char Char"/>
    <w:basedOn w:val="Normal"/>
    <w:link w:val="NormalWebChar"/>
    <w:uiPriority w:val="99"/>
    <w:unhideWhenUsed/>
    <w:rsid w:val="00140EEF"/>
    <w:pPr>
      <w:spacing w:before="100" w:beforeAutospacing="1" w:after="100" w:afterAutospacing="1"/>
    </w:pPr>
    <w:rPr>
      <w:sz w:val="24"/>
      <w:szCs w:val="24"/>
      <w:lang w:val="vi-VN" w:eastAsia="vi-VN"/>
    </w:rPr>
  </w:style>
  <w:style w:type="character" w:styleId="Hyperlink">
    <w:name w:val="Hyperlink"/>
    <w:basedOn w:val="DefaultParagraphFont"/>
    <w:uiPriority w:val="99"/>
    <w:unhideWhenUsed/>
    <w:rsid w:val="008409E9"/>
    <w:rPr>
      <w:color w:val="0000FF"/>
      <w:u w:val="single"/>
    </w:rPr>
  </w:style>
  <w:style w:type="paragraph" w:styleId="Header">
    <w:name w:val="header"/>
    <w:basedOn w:val="Normal"/>
    <w:link w:val="HeaderChar"/>
    <w:uiPriority w:val="99"/>
    <w:unhideWhenUsed/>
    <w:rsid w:val="006E3C99"/>
    <w:pPr>
      <w:tabs>
        <w:tab w:val="center" w:pos="4513"/>
        <w:tab w:val="right" w:pos="9026"/>
      </w:tabs>
    </w:pPr>
  </w:style>
  <w:style w:type="character" w:customStyle="1" w:styleId="HeaderChar">
    <w:name w:val="Header Char"/>
    <w:basedOn w:val="DefaultParagraphFont"/>
    <w:link w:val="Header"/>
    <w:uiPriority w:val="99"/>
    <w:rsid w:val="006E3C99"/>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6E3C99"/>
    <w:pPr>
      <w:tabs>
        <w:tab w:val="center" w:pos="4513"/>
        <w:tab w:val="right" w:pos="9026"/>
      </w:tabs>
    </w:pPr>
  </w:style>
  <w:style w:type="character" w:customStyle="1" w:styleId="FooterChar">
    <w:name w:val="Footer Char"/>
    <w:basedOn w:val="DefaultParagraphFont"/>
    <w:link w:val="Footer"/>
    <w:uiPriority w:val="99"/>
    <w:rsid w:val="006E3C99"/>
    <w:rPr>
      <w:rFonts w:ascii="Times New Roman" w:eastAsia="Times New Roman" w:hAnsi="Times New Roman" w:cs="Times New Roman"/>
      <w:kern w:val="0"/>
      <w:sz w:val="28"/>
      <w:szCs w:val="28"/>
      <w:lang w:val="en-US"/>
      <w14:ligatures w14:val="none"/>
    </w:rPr>
  </w:style>
  <w:style w:type="character" w:customStyle="1" w:styleId="NormalWebChar">
    <w:name w:val="Normal (Web) Char"/>
    <w:aliases w:val=" Char Char Char Char,Char Char Char Char"/>
    <w:link w:val="NormalWeb"/>
    <w:uiPriority w:val="99"/>
    <w:rsid w:val="0019745C"/>
    <w:rPr>
      <w:rFonts w:ascii="Times New Roman" w:eastAsia="Times New Roman" w:hAnsi="Times New Roman" w:cs="Times New Roman"/>
      <w:kern w:val="0"/>
      <w:sz w:val="24"/>
      <w:szCs w:val="24"/>
      <w:lang w:eastAsia="vi-VN"/>
      <w14:ligatures w14:val="none"/>
    </w:rPr>
  </w:style>
  <w:style w:type="character" w:customStyle="1" w:styleId="fontstyle01">
    <w:name w:val="fontstyle01"/>
    <w:rsid w:val="0004410B"/>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38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4190"/>
    <w:pPr>
      <w:spacing w:after="0" w:line="240" w:lineRule="auto"/>
    </w:pPr>
    <w:rPr>
      <w:rFonts w:ascii=".VnTime" w:eastAsia="Times New Roman" w:hAnsi=".VnTime"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112394">
      <w:bodyDiv w:val="1"/>
      <w:marLeft w:val="0"/>
      <w:marRight w:val="0"/>
      <w:marTop w:val="0"/>
      <w:marBottom w:val="0"/>
      <w:divBdr>
        <w:top w:val="none" w:sz="0" w:space="0" w:color="auto"/>
        <w:left w:val="none" w:sz="0" w:space="0" w:color="auto"/>
        <w:bottom w:val="none" w:sz="0" w:space="0" w:color="auto"/>
        <w:right w:val="none" w:sz="0" w:space="0" w:color="auto"/>
      </w:divBdr>
    </w:div>
    <w:div w:id="673529762">
      <w:bodyDiv w:val="1"/>
      <w:marLeft w:val="0"/>
      <w:marRight w:val="0"/>
      <w:marTop w:val="0"/>
      <w:marBottom w:val="0"/>
      <w:divBdr>
        <w:top w:val="none" w:sz="0" w:space="0" w:color="auto"/>
        <w:left w:val="none" w:sz="0" w:space="0" w:color="auto"/>
        <w:bottom w:val="none" w:sz="0" w:space="0" w:color="auto"/>
        <w:right w:val="none" w:sz="0" w:space="0" w:color="auto"/>
      </w:divBdr>
    </w:div>
    <w:div w:id="1357776003">
      <w:bodyDiv w:val="1"/>
      <w:marLeft w:val="0"/>
      <w:marRight w:val="0"/>
      <w:marTop w:val="0"/>
      <w:marBottom w:val="0"/>
      <w:divBdr>
        <w:top w:val="none" w:sz="0" w:space="0" w:color="auto"/>
        <w:left w:val="none" w:sz="0" w:space="0" w:color="auto"/>
        <w:bottom w:val="none" w:sz="0" w:space="0" w:color="auto"/>
        <w:right w:val="none" w:sz="0" w:space="0" w:color="auto"/>
      </w:divBdr>
    </w:div>
    <w:div w:id="1555702006">
      <w:bodyDiv w:val="1"/>
      <w:marLeft w:val="0"/>
      <w:marRight w:val="0"/>
      <w:marTop w:val="0"/>
      <w:marBottom w:val="0"/>
      <w:divBdr>
        <w:top w:val="none" w:sz="0" w:space="0" w:color="auto"/>
        <w:left w:val="none" w:sz="0" w:space="0" w:color="auto"/>
        <w:bottom w:val="none" w:sz="0" w:space="0" w:color="auto"/>
        <w:right w:val="none" w:sz="0" w:space="0" w:color="auto"/>
      </w:divBdr>
    </w:div>
    <w:div w:id="1648781824">
      <w:bodyDiv w:val="1"/>
      <w:marLeft w:val="0"/>
      <w:marRight w:val="0"/>
      <w:marTop w:val="0"/>
      <w:marBottom w:val="0"/>
      <w:divBdr>
        <w:top w:val="none" w:sz="0" w:space="0" w:color="auto"/>
        <w:left w:val="none" w:sz="0" w:space="0" w:color="auto"/>
        <w:bottom w:val="none" w:sz="0" w:space="0" w:color="auto"/>
        <w:right w:val="none" w:sz="0" w:space="0" w:color="auto"/>
      </w:divBdr>
    </w:div>
    <w:div w:id="1659070702">
      <w:bodyDiv w:val="1"/>
      <w:marLeft w:val="0"/>
      <w:marRight w:val="0"/>
      <w:marTop w:val="0"/>
      <w:marBottom w:val="0"/>
      <w:divBdr>
        <w:top w:val="none" w:sz="0" w:space="0" w:color="auto"/>
        <w:left w:val="none" w:sz="0" w:space="0" w:color="auto"/>
        <w:bottom w:val="none" w:sz="0" w:space="0" w:color="auto"/>
        <w:right w:val="none" w:sz="0" w:space="0" w:color="auto"/>
      </w:divBdr>
    </w:div>
    <w:div w:id="205372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A65FA-CC7B-42DC-9850-F4040D05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2025-10-29T04:27:00Z</cp:lastPrinted>
  <dcterms:created xsi:type="dcterms:W3CDTF">2026-05-17T14:48:00Z</dcterms:created>
  <dcterms:modified xsi:type="dcterms:W3CDTF">2026-05-17T14:48:00Z</dcterms:modified>
</cp:coreProperties>
</file>